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6FB38" w14:textId="117AAC82" w:rsidR="006D4678" w:rsidRDefault="00383C40" w:rsidP="006D4678">
      <w:pPr>
        <w:rPr>
          <w:b/>
        </w:rPr>
      </w:pPr>
      <w:r>
        <w:rPr>
          <w:b/>
          <w:sz w:val="24"/>
          <w:szCs w:val="24"/>
        </w:rPr>
        <w:t>PanelM</w:t>
      </w:r>
      <w:bookmarkStart w:id="0" w:name="_GoBack"/>
      <w:bookmarkEnd w:id="0"/>
      <w:r w:rsidR="006D4678">
        <w:rPr>
          <w:b/>
          <w:sz w:val="24"/>
          <w:szCs w:val="24"/>
        </w:rPr>
        <w:t>ate ePro PS Support FAQs</w:t>
      </w:r>
    </w:p>
    <w:p w14:paraId="21B04792" w14:textId="77777777" w:rsidR="006D4678" w:rsidRDefault="006D4678" w:rsidP="006D4678">
      <w:pPr>
        <w:rPr>
          <w:b/>
        </w:rPr>
      </w:pPr>
    </w:p>
    <w:p w14:paraId="10323334" w14:textId="77777777" w:rsidR="006D4678" w:rsidRDefault="006D4678" w:rsidP="006D4678">
      <w:pPr>
        <w:pStyle w:val="ListParagraph"/>
        <w:numPr>
          <w:ilvl w:val="0"/>
          <w:numId w:val="3"/>
        </w:numPr>
        <w:spacing w:line="240" w:lineRule="auto"/>
        <w:rPr>
          <w:b/>
        </w:rPr>
      </w:pPr>
      <w:r>
        <w:rPr>
          <w:b/>
        </w:rPr>
        <w:t>My company has upgraded our computers and I’ve reinstalled the CANVAS PRO Development software, but am having prob</w:t>
      </w:r>
      <w:r>
        <w:rPr>
          <w:b/>
        </w:rPr>
        <w:t>lems communicating to my ePros.</w:t>
      </w:r>
    </w:p>
    <w:p w14:paraId="02B676AC" w14:textId="70E2FE52" w:rsidR="006D4678" w:rsidRDefault="006D4678" w:rsidP="006D4678">
      <w:pPr>
        <w:ind w:left="720"/>
      </w:pPr>
      <w:r>
        <w:t xml:space="preserve">The CANVAS PRO Development software is a 32-bit software and is </w:t>
      </w:r>
      <w:r w:rsidRPr="006D4678">
        <w:rPr>
          <w:i/>
        </w:rPr>
        <w:t>not</w:t>
      </w:r>
      <w:r>
        <w:t xml:space="preserve"> Windows 7, 64-bit compatible. The software can be installed and run in XP Compatibility Mode on Windows 7, 32-bit systems. </w:t>
      </w:r>
    </w:p>
    <w:p w14:paraId="0F895893" w14:textId="77777777" w:rsidR="006D4678" w:rsidRPr="006D4678" w:rsidRDefault="006D4678" w:rsidP="006D4678">
      <w:pPr>
        <w:ind w:left="720"/>
        <w:rPr>
          <w:b/>
        </w:rPr>
      </w:pPr>
    </w:p>
    <w:p w14:paraId="72AAFBF7" w14:textId="77777777" w:rsidR="006D4678" w:rsidRDefault="006D4678" w:rsidP="006D4678">
      <w:pPr>
        <w:pStyle w:val="ListParagraph"/>
        <w:numPr>
          <w:ilvl w:val="0"/>
          <w:numId w:val="3"/>
        </w:numPr>
        <w:spacing w:line="240" w:lineRule="auto"/>
        <w:rPr>
          <w:b/>
        </w:rPr>
      </w:pPr>
      <w:r>
        <w:rPr>
          <w:b/>
        </w:rPr>
        <w:t>My company is running CANVASPC on laptops in place of ePros.</w:t>
      </w:r>
      <w:r>
        <w:t xml:space="preserve"> </w:t>
      </w:r>
      <w:r>
        <w:rPr>
          <w:b/>
        </w:rPr>
        <w:t>The laptops have recently been upgraded and the KepServer will only run f</w:t>
      </w:r>
      <w:r>
        <w:rPr>
          <w:b/>
        </w:rPr>
        <w:t>or 2 hours and then shuts down.</w:t>
      </w:r>
    </w:p>
    <w:p w14:paraId="2CF354AA" w14:textId="24913435" w:rsidR="006D4678" w:rsidRDefault="006D4678" w:rsidP="00B4702E">
      <w:pPr>
        <w:ind w:left="720"/>
      </w:pPr>
      <w:r>
        <w:t xml:space="preserve">The CANVASPC ePro Emulation software is a 32-bit software and is </w:t>
      </w:r>
      <w:r w:rsidRPr="006D4678">
        <w:rPr>
          <w:i/>
        </w:rPr>
        <w:t>not</w:t>
      </w:r>
      <w:r>
        <w:t xml:space="preserve"> Windows 7 compatible. The software will run on Windows XP and older systems.</w:t>
      </w:r>
    </w:p>
    <w:p w14:paraId="573C9891" w14:textId="77777777" w:rsidR="00B4702E" w:rsidRPr="006D4678" w:rsidRDefault="00B4702E" w:rsidP="00B4702E">
      <w:pPr>
        <w:ind w:left="720"/>
        <w:rPr>
          <w:b/>
        </w:rPr>
      </w:pPr>
    </w:p>
    <w:p w14:paraId="3F67881A" w14:textId="77777777" w:rsidR="00B4702E" w:rsidRPr="00B4702E" w:rsidRDefault="006D4678" w:rsidP="006D4678">
      <w:pPr>
        <w:pStyle w:val="ListParagraph"/>
        <w:numPr>
          <w:ilvl w:val="0"/>
          <w:numId w:val="3"/>
        </w:numPr>
        <w:spacing w:line="240" w:lineRule="auto"/>
        <w:rPr>
          <w:b/>
        </w:rPr>
      </w:pPr>
      <w:r>
        <w:rPr>
          <w:b/>
        </w:rPr>
        <w:t>The screen on my ePro has gone white.</w:t>
      </w:r>
    </w:p>
    <w:p w14:paraId="0E03CFBC" w14:textId="47FE9AD6" w:rsidR="006D4678" w:rsidRPr="00B4702E" w:rsidRDefault="006D4678" w:rsidP="00B4702E">
      <w:pPr>
        <w:ind w:left="720"/>
        <w:rPr>
          <w:b/>
        </w:rPr>
      </w:pPr>
      <w:r>
        <w:t xml:space="preserve">The most common cause for this problem is that the BIOS for the ePro has been reset. The video display </w:t>
      </w:r>
      <w:r w:rsidR="008F733E">
        <w:t>options have</w:t>
      </w:r>
      <w:r>
        <w:t xml:space="preserve"> been reset to CRT only (external video). Connect an external monitor to the unit to verify that video is working at the external port. Contact Technical Support for instructions on how to access the BIOS and the correct Bios settings for your model of ePro.</w:t>
      </w:r>
    </w:p>
    <w:p w14:paraId="49C40940" w14:textId="77777777" w:rsidR="000C5AB5" w:rsidRPr="006D4678" w:rsidRDefault="000C5AB5" w:rsidP="006D4678"/>
    <w:sectPr w:rsidR="000C5AB5" w:rsidRPr="006D4678">
      <w:headerReference w:type="default" r:id="rId13"/>
      <w:footerReference w:type="default" r:id="rId14"/>
      <w:pgSz w:w="12240" w:h="15840" w:code="1"/>
      <w:pgMar w:top="288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9AE9B" w14:textId="77777777" w:rsidR="005677CE" w:rsidRDefault="005677CE">
      <w:r>
        <w:separator/>
      </w:r>
    </w:p>
  </w:endnote>
  <w:endnote w:type="continuationSeparator" w:id="0">
    <w:p w14:paraId="6BCD679A" w14:textId="77777777" w:rsidR="005677CE" w:rsidRDefault="0056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948" w14:textId="6E2BDFFB" w:rsidR="000C5AB5" w:rsidRDefault="000C5AB5">
    <w:pPr>
      <w:pStyle w:val="Footer"/>
      <w:jc w:val="center"/>
      <w:rPr>
        <w:rFonts w:ascii="Helvetica" w:hAnsi="Helvetica"/>
        <w:sz w:val="18"/>
      </w:rPr>
    </w:pPr>
    <w:r>
      <w:rPr>
        <w:rFonts w:ascii="Helvetica" w:hAnsi="Helvetica"/>
        <w:sz w:val="18"/>
      </w:rPr>
      <w:t xml:space="preserve">8201 N. University </w:t>
    </w:r>
    <w:r>
      <w:rPr>
        <w:rFonts w:ascii="Helvetica" w:hAnsi="Helvetica"/>
        <w:kern w:val="2"/>
        <w:sz w:val="14"/>
      </w:rPr>
      <w:sym w:font="Symbol" w:char="F0B7"/>
    </w:r>
    <w:r>
      <w:rPr>
        <w:rFonts w:ascii="Helvetica" w:hAnsi="Helvetica"/>
        <w:sz w:val="18"/>
      </w:rPr>
      <w:t xml:space="preserve"> Peoria, IL 61615 </w:t>
    </w:r>
    <w:r>
      <w:rPr>
        <w:rFonts w:ascii="Helvetica" w:hAnsi="Helvetica"/>
        <w:kern w:val="2"/>
        <w:sz w:val="14"/>
      </w:rPr>
      <w:sym w:font="Symbol" w:char="F0B7"/>
    </w:r>
    <w:r>
      <w:rPr>
        <w:rFonts w:ascii="Helvetica" w:hAnsi="Helvetica"/>
        <w:sz w:val="18"/>
      </w:rPr>
      <w:t xml:space="preserve"> </w:t>
    </w:r>
    <w:r w:rsidR="00005DB0">
      <w:rPr>
        <w:rFonts w:ascii="Helvetica" w:hAnsi="Helvetica"/>
        <w:sz w:val="18"/>
      </w:rPr>
      <w:t>800.328.7287</w:t>
    </w:r>
    <w:r>
      <w:rPr>
        <w:rFonts w:ascii="Helvetica" w:hAnsi="Helvetica"/>
        <w:sz w:val="18"/>
      </w:rPr>
      <w:t xml:space="preserve"> </w:t>
    </w:r>
    <w:r>
      <w:rPr>
        <w:rFonts w:ascii="Helvetica" w:hAnsi="Helvetica"/>
        <w:kern w:val="2"/>
        <w:sz w:val="14"/>
      </w:rPr>
      <w:sym w:font="Symbol" w:char="F0B7"/>
    </w:r>
    <w:r>
      <w:rPr>
        <w:rFonts w:ascii="Helvetica" w:hAnsi="Helvetica"/>
        <w:sz w:val="18"/>
      </w:rPr>
      <w:t xml:space="preserve"> Fax 309.693.4164</w:t>
    </w:r>
  </w:p>
  <w:p w14:paraId="49C40949" w14:textId="77777777" w:rsidR="000C5AB5" w:rsidRDefault="0009545F">
    <w:pPr>
      <w:pStyle w:val="Footer"/>
      <w:tabs>
        <w:tab w:val="clear" w:pos="8640"/>
        <w:tab w:val="right" w:pos="9540"/>
      </w:tabs>
      <w:jc w:val="center"/>
    </w:pPr>
    <w:r>
      <w:rPr>
        <w:rFonts w:ascii="Helvetica" w:hAnsi="Helvetica"/>
        <w:sz w:val="18"/>
      </w:rPr>
      <w:t>www.advancedt</w:t>
    </w:r>
    <w:r w:rsidR="000C5AB5">
      <w:rPr>
        <w:rFonts w:ascii="Helvetica" w:hAnsi="Helvetica"/>
        <w:sz w:val="18"/>
      </w:rPr>
      <w:t>ech.com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C547D" w14:textId="77777777" w:rsidR="005677CE" w:rsidRDefault="005677CE">
      <w:r>
        <w:separator/>
      </w:r>
    </w:p>
  </w:footnote>
  <w:footnote w:type="continuationSeparator" w:id="0">
    <w:p w14:paraId="7324B0BA" w14:textId="77777777" w:rsidR="005677CE" w:rsidRDefault="00567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946" w14:textId="77777777" w:rsidR="000C5AB5" w:rsidRDefault="00F33948">
    <w:pPr>
      <w:pStyle w:val="Header"/>
      <w:ind w:hanging="720"/>
    </w:pPr>
    <w:r>
      <w:rPr>
        <w:noProof/>
      </w:rPr>
      <w:drawing>
        <wp:anchor distT="0" distB="0" distL="114300" distR="114300" simplePos="0" relativeHeight="251657728" behindDoc="0" locked="0" layoutInCell="1" allowOverlap="1" wp14:anchorId="49C4094C" wp14:editId="49C4094D">
          <wp:simplePos x="0" y="0"/>
          <wp:positionH relativeFrom="column">
            <wp:posOffset>-377825</wp:posOffset>
          </wp:positionH>
          <wp:positionV relativeFrom="paragraph">
            <wp:posOffset>-26670</wp:posOffset>
          </wp:positionV>
          <wp:extent cx="2926080" cy="972185"/>
          <wp:effectExtent l="0" t="0" r="7620" b="0"/>
          <wp:wrapNone/>
          <wp:docPr id="1" name="Picture 1" descr="ATS_Fac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_Facto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6CE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D7B6068"/>
    <w:multiLevelType w:val="hybridMultilevel"/>
    <w:tmpl w:val="85A4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C755F"/>
    <w:multiLevelType w:val="hybridMultilevel"/>
    <w:tmpl w:val="1C009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5F"/>
    <w:rsid w:val="00005DB0"/>
    <w:rsid w:val="000935A0"/>
    <w:rsid w:val="0009545F"/>
    <w:rsid w:val="000C5AB5"/>
    <w:rsid w:val="002F60D9"/>
    <w:rsid w:val="00383C40"/>
    <w:rsid w:val="00385C6B"/>
    <w:rsid w:val="003B44D8"/>
    <w:rsid w:val="003E66E2"/>
    <w:rsid w:val="005677CE"/>
    <w:rsid w:val="006D4678"/>
    <w:rsid w:val="0071686D"/>
    <w:rsid w:val="008F733E"/>
    <w:rsid w:val="00A64C63"/>
    <w:rsid w:val="00AF15C6"/>
    <w:rsid w:val="00B4702E"/>
    <w:rsid w:val="00BF3375"/>
    <w:rsid w:val="00C85D77"/>
    <w:rsid w:val="00C87293"/>
    <w:rsid w:val="00CD3B62"/>
    <w:rsid w:val="00EC555B"/>
    <w:rsid w:val="00F33948"/>
    <w:rsid w:val="00F9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409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d229f4d-99bd-40d0-b74b-74212efe95fa">VCQK7FC2KDQD-724-21</_dlc_DocId>
    <_dlc_DocIdUrl xmlns="4d229f4d-99bd-40d0-b74b-74212efe95fa">
      <Url>https://insideats.advancedtech.com/Marketing/MarketingTools/_layouts/DocIdRedir.aspx?ID=VCQK7FC2KDQD-724-21</Url>
      <Description>VCQK7FC2KDQD-724-21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89A817C059424A82C8297C64407BEA" ma:contentTypeVersion="5" ma:contentTypeDescription="Create a new document." ma:contentTypeScope="" ma:versionID="2de0ff79d7b5c0bb3ec1c775de5b562f">
  <xsd:schema xmlns:xsd="http://www.w3.org/2001/XMLSchema" xmlns:xs="http://www.w3.org/2001/XMLSchema" xmlns:p="http://schemas.microsoft.com/office/2006/metadata/properties" xmlns:ns2="4d229f4d-99bd-40d0-b74b-74212efe95fa" targetNamespace="http://schemas.microsoft.com/office/2006/metadata/properties" ma:root="true" ma:fieldsID="09a71771f315662cb5ec62ca4ce06625" ns2:_="">
    <xsd:import namespace="4d229f4d-99bd-40d0-b74b-74212efe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29f4d-99bd-40d0-b74b-74212efe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8F24-F8A8-4117-BA07-3D44246EF96F}">
  <ds:schemaRefs>
    <ds:schemaRef ds:uri="http://schemas.microsoft.com/office/2006/metadata/longProperties"/>
  </ds:schemaRefs>
</ds:datastoreItem>
</file>

<file path=customXml/itemProps2.xml><?xml version="1.0" encoding="utf-8"?>
<ds:datastoreItem xmlns:ds="http://schemas.openxmlformats.org/officeDocument/2006/customXml" ds:itemID="{930FD916-E941-4DEF-B11A-CC7BB7BE5C94}">
  <ds:schemaRefs>
    <ds:schemaRef ds:uri="http://schemas.microsoft.com/sharepoint/events"/>
  </ds:schemaRefs>
</ds:datastoreItem>
</file>

<file path=customXml/itemProps3.xml><?xml version="1.0" encoding="utf-8"?>
<ds:datastoreItem xmlns:ds="http://schemas.openxmlformats.org/officeDocument/2006/customXml" ds:itemID="{DB96CF81-E390-4A9E-96AF-0E1FF7F89CCD}">
  <ds:schemaRefs>
    <ds:schemaRef ds:uri="http://schemas.microsoft.com/office/2006/metadata/properties"/>
    <ds:schemaRef ds:uri="http://schemas.microsoft.com/office/infopath/2007/PartnerControls"/>
    <ds:schemaRef ds:uri="4d229f4d-99bd-40d0-b74b-74212efe95fa"/>
  </ds:schemaRefs>
</ds:datastoreItem>
</file>

<file path=customXml/itemProps4.xml><?xml version="1.0" encoding="utf-8"?>
<ds:datastoreItem xmlns:ds="http://schemas.openxmlformats.org/officeDocument/2006/customXml" ds:itemID="{0097A316-B3C9-4B17-837B-2EB00AD082EC}">
  <ds:schemaRefs>
    <ds:schemaRef ds:uri="http://schemas.microsoft.com/sharepoint/v3/contenttype/forms"/>
  </ds:schemaRefs>
</ds:datastoreItem>
</file>

<file path=customXml/itemProps5.xml><?xml version="1.0" encoding="utf-8"?>
<ds:datastoreItem xmlns:ds="http://schemas.openxmlformats.org/officeDocument/2006/customXml" ds:itemID="{7FC2C1BC-0754-4F6F-B327-5DED6FF3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29f4d-99bd-40d0-b74b-74212efe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February 28, 1999</vt:lpstr>
    </vt:vector>
  </TitlesOfParts>
  <Company>Advanced Technology Services</Company>
  <LinksUpToDate>false</LinksUpToDate>
  <CharactersWithSpaces>1095</CharactersWithSpaces>
  <SharedDoc>false</SharedDoc>
  <HLinks>
    <vt:vector size="6" baseType="variant">
      <vt:variant>
        <vt:i4>2687074</vt:i4>
      </vt:variant>
      <vt:variant>
        <vt:i4>-1</vt:i4>
      </vt:variant>
      <vt:variant>
        <vt:i4>2049</vt:i4>
      </vt:variant>
      <vt:variant>
        <vt:i4>1</vt:i4>
      </vt:variant>
      <vt:variant>
        <vt:lpwstr>ATS_Factories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28, 1999</dc:title>
  <dc:creator>kkeyes</dc:creator>
  <cp:lastModifiedBy>Wolbeck, Annie</cp:lastModifiedBy>
  <cp:revision>5</cp:revision>
  <cp:lastPrinted>2005-09-26T20:26:00Z</cp:lastPrinted>
  <dcterms:created xsi:type="dcterms:W3CDTF">2014-09-22T14:25:00Z</dcterms:created>
  <dcterms:modified xsi:type="dcterms:W3CDTF">2014-09-22T14:26:00Z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VCQK7FC2KDQD-724-16</vt:lpwstr>
  </property>
  <property fmtid="{D5CDD505-2E9C-101B-9397-08002B2CF9AE}" pid="3" name="_dlc_DocIdItemGuid">
    <vt:lpwstr>f36b3adb-6b14-40f1-9dde-a5a35ff977a6</vt:lpwstr>
  </property>
  <property fmtid="{D5CDD505-2E9C-101B-9397-08002B2CF9AE}" pid="4" name="_dlc_DocIdUrl">
    <vt:lpwstr>https://insideats.advancedtech.com/Marketing/MarketingTools/_layouts/DocIdRedir.aspx?ID=VCQK7FC2KDQD-724-16, VCQK7FC2KDQD-724-16</vt:lpwstr>
  </property>
  <property fmtid="{D5CDD505-2E9C-101B-9397-08002B2CF9AE}" pid="5" name="ContentTypeId">
    <vt:lpwstr>0x0101007689A817C059424A82C8297C64407BEA</vt:lpwstr>
  </property>
</Properties>
</file>